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CEA" w:rsidRDefault="0029328D">
      <w:pPr>
        <w:spacing w:before="100" w:line="227" w:lineRule="auto"/>
        <w:ind w:left="44"/>
        <w:rPr>
          <w:rFonts w:ascii="Times New Roman" w:eastAsia="黑体" w:hAnsi="Times New Roman" w:cs="Times New Roman"/>
          <w:color w:val="auto"/>
          <w:spacing w:val="-13"/>
          <w:sz w:val="32"/>
          <w:szCs w:val="32"/>
        </w:rPr>
      </w:pPr>
      <w:r>
        <w:rPr>
          <w:rFonts w:ascii="Times New Roman" w:eastAsia="黑体" w:hAnsi="Times New Roman" w:cs="Times New Roman"/>
          <w:color w:val="auto"/>
          <w:spacing w:val="-15"/>
          <w:sz w:val="32"/>
          <w:szCs w:val="32"/>
        </w:rPr>
        <w:t>附</w:t>
      </w:r>
      <w:r>
        <w:rPr>
          <w:rFonts w:ascii="Times New Roman" w:eastAsia="黑体" w:hAnsi="Times New Roman" w:cs="Times New Roman"/>
          <w:color w:val="auto"/>
          <w:spacing w:val="-13"/>
          <w:sz w:val="32"/>
          <w:szCs w:val="32"/>
        </w:rPr>
        <w:t>件</w:t>
      </w:r>
      <w:r>
        <w:rPr>
          <w:rFonts w:ascii="Times New Roman" w:eastAsia="黑体" w:hAnsi="Times New Roman" w:cs="Times New Roman"/>
          <w:color w:val="auto"/>
          <w:spacing w:val="-13"/>
          <w:sz w:val="32"/>
          <w:szCs w:val="32"/>
        </w:rPr>
        <w:t xml:space="preserve"> 1</w:t>
      </w:r>
    </w:p>
    <w:p w:rsidR="00BD0CEA" w:rsidRDefault="00BD0CEA">
      <w:pPr>
        <w:spacing w:line="560" w:lineRule="exact"/>
        <w:jc w:val="center"/>
        <w:rPr>
          <w:rFonts w:ascii="Times New Roman" w:eastAsia="方正小标宋简体" w:hAnsi="Times New Roman" w:cs="Times New Roman"/>
          <w:color w:val="auto"/>
          <w:kern w:val="32"/>
          <w:sz w:val="44"/>
          <w:szCs w:val="44"/>
        </w:rPr>
      </w:pPr>
    </w:p>
    <w:p w:rsidR="00BD0CEA" w:rsidRDefault="0029328D">
      <w:pPr>
        <w:spacing w:line="560" w:lineRule="exact"/>
        <w:jc w:val="center"/>
        <w:rPr>
          <w:rFonts w:ascii="Times New Roman" w:eastAsia="方正小标宋简体" w:hAnsi="Times New Roman" w:cs="Times New Roman"/>
          <w:color w:val="auto"/>
          <w:kern w:val="32"/>
          <w:sz w:val="44"/>
          <w:szCs w:val="44"/>
        </w:rPr>
      </w:pPr>
      <w:r>
        <w:rPr>
          <w:rFonts w:ascii="Times New Roman" w:eastAsia="方正小标宋简体" w:hAnsi="Times New Roman" w:cs="Times New Roman"/>
          <w:color w:val="auto"/>
          <w:kern w:val="32"/>
          <w:sz w:val="44"/>
          <w:szCs w:val="44"/>
        </w:rPr>
        <w:t>2022</w:t>
      </w:r>
      <w:r>
        <w:rPr>
          <w:rFonts w:ascii="Times New Roman" w:eastAsia="方正小标宋简体" w:hAnsi="Times New Roman" w:cs="Times New Roman"/>
          <w:color w:val="auto"/>
          <w:kern w:val="32"/>
          <w:sz w:val="44"/>
          <w:szCs w:val="44"/>
        </w:rPr>
        <w:t>年</w:t>
      </w:r>
      <w:r>
        <w:rPr>
          <w:rFonts w:ascii="Times New Roman" w:eastAsia="方正小标宋简体" w:hAnsi="Times New Roman" w:cs="Times New Roman" w:hint="eastAsia"/>
          <w:color w:val="auto"/>
          <w:kern w:val="32"/>
          <w:sz w:val="44"/>
          <w:szCs w:val="44"/>
        </w:rPr>
        <w:t>“</w:t>
      </w:r>
      <w:r>
        <w:rPr>
          <w:rFonts w:ascii="Times New Roman" w:eastAsia="方正小标宋简体" w:hAnsi="Times New Roman" w:cs="Times New Roman"/>
          <w:color w:val="auto"/>
          <w:kern w:val="32"/>
          <w:sz w:val="44"/>
          <w:szCs w:val="44"/>
        </w:rPr>
        <w:t>外教社杯</w:t>
      </w:r>
      <w:r>
        <w:rPr>
          <w:rFonts w:ascii="Times New Roman" w:eastAsia="方正小标宋简体" w:hAnsi="Times New Roman" w:cs="Times New Roman" w:hint="eastAsia"/>
          <w:color w:val="auto"/>
          <w:kern w:val="32"/>
          <w:sz w:val="44"/>
          <w:szCs w:val="44"/>
        </w:rPr>
        <w:t>”</w:t>
      </w:r>
      <w:r>
        <w:rPr>
          <w:rFonts w:ascii="Times New Roman" w:eastAsia="方正小标宋简体" w:hAnsi="Times New Roman" w:cs="Times New Roman"/>
          <w:color w:val="auto"/>
          <w:kern w:val="32"/>
          <w:sz w:val="44"/>
          <w:szCs w:val="44"/>
        </w:rPr>
        <w:t>天津市大学生翻译竞赛</w:t>
      </w:r>
    </w:p>
    <w:p w:rsidR="00BD0CEA" w:rsidRDefault="0029328D">
      <w:pPr>
        <w:spacing w:line="560" w:lineRule="exact"/>
        <w:jc w:val="center"/>
        <w:rPr>
          <w:rFonts w:ascii="Times New Roman" w:eastAsia="方正小标宋简体" w:hAnsi="Times New Roman" w:cs="Times New Roman"/>
          <w:color w:val="auto"/>
          <w:kern w:val="32"/>
          <w:sz w:val="44"/>
          <w:szCs w:val="44"/>
        </w:rPr>
      </w:pPr>
      <w:r>
        <w:rPr>
          <w:rFonts w:ascii="Times New Roman" w:eastAsia="方正小标宋简体" w:hAnsi="Times New Roman" w:cs="Times New Roman"/>
          <w:color w:val="auto"/>
          <w:kern w:val="32"/>
          <w:sz w:val="44"/>
          <w:szCs w:val="44"/>
        </w:rPr>
        <w:t>组织委员会、专家委员会、</w:t>
      </w:r>
    </w:p>
    <w:p w:rsidR="00BD0CEA" w:rsidRDefault="0029328D">
      <w:pPr>
        <w:spacing w:line="560" w:lineRule="exact"/>
        <w:jc w:val="center"/>
        <w:rPr>
          <w:rFonts w:ascii="Times New Roman" w:eastAsia="方正小标宋简体" w:hAnsi="Times New Roman" w:cs="Times New Roman"/>
          <w:color w:val="auto"/>
          <w:kern w:val="32"/>
          <w:sz w:val="44"/>
          <w:szCs w:val="44"/>
        </w:rPr>
      </w:pPr>
      <w:r>
        <w:rPr>
          <w:rFonts w:ascii="Times New Roman" w:eastAsia="方正小标宋简体" w:hAnsi="Times New Roman" w:cs="Times New Roman"/>
          <w:color w:val="auto"/>
          <w:kern w:val="32"/>
          <w:sz w:val="44"/>
          <w:szCs w:val="44"/>
        </w:rPr>
        <w:t>仲裁委员会名单</w:t>
      </w: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3"/>
          <w:sz w:val="32"/>
          <w:szCs w:val="32"/>
        </w:rPr>
      </w:pPr>
    </w:p>
    <w:p w:rsidR="00BD0CEA" w:rsidRDefault="0029328D">
      <w:pPr>
        <w:spacing w:line="560" w:lineRule="exact"/>
        <w:rPr>
          <w:rFonts w:ascii="Times New Roman" w:eastAsia="黑体" w:hAnsi="Times New Roman" w:cs="Times New Roman"/>
          <w:bCs/>
          <w:color w:val="auto"/>
          <w:sz w:val="32"/>
          <w:szCs w:val="32"/>
        </w:rPr>
      </w:pPr>
      <w:r>
        <w:rPr>
          <w:rFonts w:ascii="Times New Roman" w:eastAsia="黑体" w:hAnsi="Times New Roman" w:cs="Times New Roman"/>
          <w:bCs/>
          <w:color w:val="auto"/>
          <w:sz w:val="32"/>
          <w:szCs w:val="32"/>
        </w:rPr>
        <w:t>一、组织委员会</w:t>
      </w:r>
    </w:p>
    <w:p w:rsidR="00BD0CEA" w:rsidRDefault="0029328D">
      <w:pPr>
        <w:spacing w:before="100" w:line="227" w:lineRule="auto"/>
        <w:jc w:val="both"/>
        <w:rPr>
          <w:rFonts w:ascii="Times New Roman" w:eastAsia="仿宋_GB2312" w:hAnsi="Times New Roman" w:cs="Times New Roman"/>
          <w:color w:val="auto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z w:val="32"/>
          <w:szCs w:val="32"/>
        </w:rPr>
        <w:t>主任委员：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罗延安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天津市教育委员会副主任</w:t>
      </w:r>
    </w:p>
    <w:p w:rsidR="00BD0CEA" w:rsidRDefault="0029328D">
      <w:pPr>
        <w:spacing w:before="100" w:line="227" w:lineRule="auto"/>
        <w:jc w:val="both"/>
        <w:rPr>
          <w:rFonts w:ascii="Times New Roman" w:eastAsia="仿宋_GB2312" w:hAnsi="Times New Roman" w:cs="Times New Roman"/>
          <w:color w:val="auto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z w:val="32"/>
          <w:szCs w:val="32"/>
        </w:rPr>
        <w:t>副主任委员：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陈法春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天津市翻译协会会长</w:t>
      </w:r>
    </w:p>
    <w:p w:rsidR="00BD0CEA" w:rsidRDefault="0029328D">
      <w:pPr>
        <w:spacing w:before="100" w:line="227" w:lineRule="auto"/>
        <w:jc w:val="both"/>
        <w:rPr>
          <w:rFonts w:ascii="Times New Roman" w:eastAsia="仿宋_GB2312" w:hAnsi="Times New Roman" w:cs="Times New Roman"/>
          <w:color w:val="auto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            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余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江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天津外国语大学副校长</w:t>
      </w:r>
    </w:p>
    <w:p w:rsidR="00BD0CEA" w:rsidRDefault="0029328D">
      <w:pPr>
        <w:spacing w:before="100" w:line="227" w:lineRule="auto"/>
        <w:ind w:firstLineChars="650" w:firstLine="2080"/>
        <w:jc w:val="both"/>
        <w:rPr>
          <w:rFonts w:ascii="Times New Roman" w:eastAsia="仿宋_GB2312" w:hAnsi="Times New Roman" w:cs="Times New Roman"/>
          <w:color w:val="auto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z w:val="32"/>
          <w:szCs w:val="32"/>
        </w:rPr>
        <w:t>徐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震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天津市教育委员会高等教育处处长</w:t>
      </w:r>
    </w:p>
    <w:p w:rsidR="00BD0CEA" w:rsidRDefault="0029328D">
      <w:pPr>
        <w:spacing w:before="101" w:line="224" w:lineRule="auto"/>
        <w:ind w:left="48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23"/>
          <w:sz w:val="32"/>
          <w:szCs w:val="32"/>
        </w:rPr>
        <w:t>委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 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员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(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按姓氏笔画排序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)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：</w:t>
      </w:r>
    </w:p>
    <w:p w:rsidR="00BD0CEA" w:rsidRDefault="0029328D">
      <w:pPr>
        <w:spacing w:before="101" w:line="224" w:lineRule="auto"/>
        <w:ind w:left="48" w:firstLineChars="600" w:firstLine="2088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王立松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   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天津大学</w:t>
      </w:r>
    </w:p>
    <w:p w:rsidR="00BD0CEA" w:rsidRDefault="0029328D">
      <w:pPr>
        <w:spacing w:before="101" w:line="224" w:lineRule="auto"/>
        <w:ind w:left="48" w:firstLineChars="600" w:firstLine="2088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王治国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   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天津工业大学</w:t>
      </w:r>
    </w:p>
    <w:p w:rsidR="00BD0CEA" w:rsidRDefault="0029328D">
      <w:pPr>
        <w:spacing w:before="101" w:line="224" w:lineRule="auto"/>
        <w:ind w:left="48" w:firstLineChars="600" w:firstLine="2088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石梅芳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   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河北工业大学</w:t>
      </w:r>
    </w:p>
    <w:p w:rsidR="00BD0CEA" w:rsidRDefault="0029328D">
      <w:pPr>
        <w:spacing w:before="101" w:line="224" w:lineRule="auto"/>
        <w:ind w:left="48" w:firstLineChars="600" w:firstLine="2088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刘小荣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   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天津理工大学</w:t>
      </w:r>
    </w:p>
    <w:p w:rsidR="00BD0CEA" w:rsidRDefault="0029328D">
      <w:pPr>
        <w:spacing w:before="101" w:line="224" w:lineRule="auto"/>
        <w:ind w:left="48" w:firstLineChars="600" w:firstLine="2088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孙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玉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   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上海外语教育出版社</w:t>
      </w:r>
    </w:p>
    <w:p w:rsidR="00BD0CEA" w:rsidRDefault="0029328D">
      <w:pPr>
        <w:spacing w:before="101" w:line="224" w:lineRule="auto"/>
        <w:ind w:left="48" w:firstLineChars="600" w:firstLine="2088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许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晶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   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天津市教育委员会</w:t>
      </w:r>
    </w:p>
    <w:p w:rsidR="00BD0CEA" w:rsidRDefault="0029328D">
      <w:pPr>
        <w:spacing w:before="101" w:line="224" w:lineRule="auto"/>
        <w:ind w:left="48" w:firstLineChars="600" w:firstLine="2088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李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晶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   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天津外国语大学</w:t>
      </w:r>
    </w:p>
    <w:p w:rsidR="00BD0CEA" w:rsidRDefault="0029328D">
      <w:pPr>
        <w:spacing w:before="101" w:line="224" w:lineRule="auto"/>
        <w:ind w:left="48" w:firstLineChars="600" w:firstLine="2088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姜雅明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   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天津外国语大学</w:t>
      </w:r>
    </w:p>
    <w:p w:rsidR="00BD0CEA" w:rsidRDefault="0029328D">
      <w:pPr>
        <w:spacing w:before="101" w:line="224" w:lineRule="auto"/>
        <w:ind w:left="48" w:firstLineChars="600" w:firstLine="2088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翟风杰天津职业技术师范大学</w:t>
      </w:r>
    </w:p>
    <w:p w:rsidR="00BD0CEA" w:rsidRDefault="0029328D">
      <w:pPr>
        <w:spacing w:before="101" w:line="224" w:lineRule="auto"/>
        <w:ind w:left="48" w:firstLineChars="600" w:firstLine="2088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潮洛蒙天津科技大学</w:t>
      </w:r>
    </w:p>
    <w:p w:rsidR="00BD0CEA" w:rsidRDefault="0029328D">
      <w:pPr>
        <w:spacing w:before="101" w:line="224" w:lineRule="auto"/>
        <w:ind w:left="48" w:firstLineChars="600" w:firstLine="2088"/>
        <w:rPr>
          <w:rFonts w:ascii="Times New Roman" w:eastAsia="仿宋_GB2312" w:hAnsi="Times New Roman" w:cs="Times New Roman"/>
          <w:b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冀小婷天津师范大学</w:t>
      </w:r>
    </w:p>
    <w:p w:rsidR="00BD0CEA" w:rsidRDefault="0029328D">
      <w:pPr>
        <w:spacing w:before="101" w:line="223" w:lineRule="auto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办公室主任：刘建喜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  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天津外国语大学</w:t>
      </w:r>
    </w:p>
    <w:p w:rsidR="00BD0CEA" w:rsidRDefault="0029328D">
      <w:pPr>
        <w:spacing w:before="101" w:line="223" w:lineRule="auto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办公室成员：丁姗姗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  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上海外语教育出版社</w:t>
      </w:r>
    </w:p>
    <w:p w:rsidR="00BD0CEA" w:rsidRDefault="0029328D">
      <w:pPr>
        <w:spacing w:before="101" w:line="223" w:lineRule="auto"/>
        <w:ind w:firstLineChars="600" w:firstLine="2088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王济军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  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天津外国语大学</w:t>
      </w:r>
    </w:p>
    <w:p w:rsidR="00BD0CEA" w:rsidRDefault="0029328D">
      <w:pPr>
        <w:spacing w:before="101" w:line="223" w:lineRule="auto"/>
        <w:ind w:firstLineChars="600" w:firstLine="2088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肖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娜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  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天津外国语大学</w:t>
      </w:r>
    </w:p>
    <w:p w:rsidR="00BD0CEA" w:rsidRDefault="0029328D">
      <w:pPr>
        <w:spacing w:before="101" w:line="223" w:lineRule="auto"/>
        <w:ind w:firstLineChars="600" w:firstLine="2088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lastRenderedPageBreak/>
        <w:t>袁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健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  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天津市翻译协会</w:t>
      </w:r>
    </w:p>
    <w:p w:rsidR="00BD0CEA" w:rsidRDefault="0029328D">
      <w:pPr>
        <w:pStyle w:val="a8"/>
        <w:widowControl w:val="0"/>
        <w:numPr>
          <w:ilvl w:val="0"/>
          <w:numId w:val="1"/>
        </w:numPr>
        <w:kinsoku/>
        <w:autoSpaceDE/>
        <w:autoSpaceDN/>
        <w:spacing w:line="560" w:lineRule="exact"/>
        <w:ind w:firstLineChars="0"/>
        <w:jc w:val="both"/>
        <w:textAlignment w:val="auto"/>
        <w:rPr>
          <w:rFonts w:ascii="Times New Roman" w:eastAsia="黑体" w:hAnsi="Times New Roman" w:cs="Times New Roman"/>
          <w:bCs/>
          <w:color w:val="auto"/>
          <w:sz w:val="32"/>
          <w:szCs w:val="32"/>
        </w:rPr>
      </w:pPr>
      <w:r>
        <w:rPr>
          <w:rFonts w:ascii="Times New Roman" w:eastAsia="黑体" w:hAnsi="Times New Roman" w:cs="Times New Roman"/>
          <w:bCs/>
          <w:color w:val="auto"/>
          <w:sz w:val="32"/>
          <w:szCs w:val="32"/>
        </w:rPr>
        <w:t>专家委员会</w:t>
      </w:r>
    </w:p>
    <w:p w:rsidR="00BD0CEA" w:rsidRDefault="0029328D">
      <w:pPr>
        <w:spacing w:before="101" w:line="224" w:lineRule="auto"/>
        <w:rPr>
          <w:rFonts w:ascii="Times New Roman" w:eastAsia="仿宋_GB2312" w:hAnsi="Times New Roman" w:cs="Times New Roman"/>
          <w:color w:val="auto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z w:val="32"/>
          <w:szCs w:val="32"/>
        </w:rPr>
        <w:t>主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    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任：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阎国栋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南开大学</w:t>
      </w:r>
    </w:p>
    <w:p w:rsidR="00BD0CEA" w:rsidRDefault="0029328D">
      <w:pPr>
        <w:spacing w:before="101" w:line="224" w:lineRule="auto"/>
        <w:rPr>
          <w:rFonts w:ascii="Times New Roman" w:eastAsia="仿宋_GB2312" w:hAnsi="Times New Roman" w:cs="Times New Roman"/>
          <w:color w:val="auto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z w:val="32"/>
          <w:szCs w:val="32"/>
        </w:rPr>
        <w:t>成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    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员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(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按姓氏笔画排序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)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：</w:t>
      </w:r>
    </w:p>
    <w:p w:rsidR="00BD0CEA" w:rsidRDefault="0029328D">
      <w:pPr>
        <w:spacing w:before="101" w:line="224" w:lineRule="auto"/>
        <w:ind w:firstLineChars="600" w:firstLine="1920"/>
        <w:rPr>
          <w:rFonts w:ascii="Times New Roman" w:eastAsia="仿宋_GB2312" w:hAnsi="Times New Roman" w:cs="Times New Roman"/>
          <w:color w:val="auto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z w:val="32"/>
          <w:szCs w:val="32"/>
        </w:rPr>
        <w:t>王占斌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天津商业大学</w:t>
      </w:r>
    </w:p>
    <w:p w:rsidR="00BD0CEA" w:rsidRDefault="0029328D">
      <w:pPr>
        <w:spacing w:before="101" w:line="224" w:lineRule="auto"/>
        <w:ind w:firstLineChars="550" w:firstLine="1914"/>
        <w:rPr>
          <w:rFonts w:ascii="Times New Roman" w:eastAsia="仿宋_GB2312" w:hAnsi="Times New Roman" w:cs="Times New Roman"/>
          <w:color w:val="auto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吕世生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天津城建大学</w:t>
      </w:r>
    </w:p>
    <w:p w:rsidR="00BD0CEA" w:rsidRDefault="0029328D">
      <w:pPr>
        <w:spacing w:before="101" w:line="224" w:lineRule="auto"/>
        <w:ind w:firstLineChars="550" w:firstLine="1914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朱鹏霄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天津外国语大学</w:t>
      </w:r>
    </w:p>
    <w:p w:rsidR="00BD0CEA" w:rsidRDefault="0029328D">
      <w:pPr>
        <w:spacing w:before="101" w:line="224" w:lineRule="auto"/>
        <w:ind w:firstLineChars="550" w:firstLine="1914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张艳玲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中国民航大学</w:t>
      </w:r>
    </w:p>
    <w:p w:rsidR="00BD0CEA" w:rsidRDefault="0029328D">
      <w:pPr>
        <w:spacing w:line="560" w:lineRule="exact"/>
        <w:rPr>
          <w:rFonts w:ascii="Times New Roman" w:eastAsia="黑体" w:hAnsi="Times New Roman" w:cs="Times New Roman"/>
          <w:bCs/>
          <w:color w:val="auto"/>
          <w:sz w:val="32"/>
          <w:szCs w:val="32"/>
        </w:rPr>
      </w:pPr>
      <w:r>
        <w:rPr>
          <w:rFonts w:ascii="Times New Roman" w:eastAsia="黑体" w:hAnsi="Times New Roman" w:cs="Times New Roman"/>
          <w:bCs/>
          <w:color w:val="auto"/>
          <w:sz w:val="32"/>
          <w:szCs w:val="32"/>
        </w:rPr>
        <w:t>三、仲裁委员会</w:t>
      </w:r>
    </w:p>
    <w:p w:rsidR="00BD0CEA" w:rsidRDefault="0029328D">
      <w:pPr>
        <w:spacing w:line="560" w:lineRule="exact"/>
        <w:rPr>
          <w:rFonts w:ascii="Times New Roman" w:eastAsia="黑体" w:hAnsi="Times New Roman" w:cs="Times New Roman"/>
          <w:bCs/>
          <w:color w:val="auto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z w:val="32"/>
          <w:szCs w:val="32"/>
        </w:rPr>
        <w:t>主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    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任：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李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旭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天津大学</w:t>
      </w:r>
    </w:p>
    <w:p w:rsidR="00BD0CEA" w:rsidRDefault="0029328D">
      <w:pPr>
        <w:spacing w:before="101" w:line="224" w:lineRule="auto"/>
        <w:rPr>
          <w:rFonts w:ascii="Times New Roman" w:eastAsia="仿宋_GB2312" w:hAnsi="Times New Roman" w:cs="Times New Roman"/>
          <w:color w:val="auto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z w:val="32"/>
          <w:szCs w:val="32"/>
        </w:rPr>
        <w:t>成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    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员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(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按姓氏笔画排序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)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：</w:t>
      </w:r>
    </w:p>
    <w:p w:rsidR="00BD0CEA" w:rsidRDefault="0029328D">
      <w:pPr>
        <w:spacing w:before="101" w:line="224" w:lineRule="auto"/>
        <w:ind w:firstLineChars="600" w:firstLine="1920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z w:val="32"/>
          <w:szCs w:val="32"/>
        </w:rPr>
        <w:t>孙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倩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天津市翻译协会</w:t>
      </w:r>
    </w:p>
    <w:p w:rsidR="00BD0CEA" w:rsidRDefault="0029328D">
      <w:pPr>
        <w:spacing w:before="101" w:line="224" w:lineRule="auto"/>
        <w:ind w:firstLineChars="550" w:firstLine="1914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张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培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天津财经大学</w:t>
      </w:r>
    </w:p>
    <w:p w:rsidR="00BD0CEA" w:rsidRDefault="0029328D">
      <w:pPr>
        <w:spacing w:before="101" w:line="224" w:lineRule="auto"/>
        <w:ind w:firstLineChars="550" w:firstLine="1914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姜雅明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天津外国语大学</w:t>
      </w:r>
    </w:p>
    <w:p w:rsidR="00BD0CEA" w:rsidRDefault="0029328D">
      <w:pPr>
        <w:spacing w:before="101" w:line="224" w:lineRule="auto"/>
        <w:ind w:firstLineChars="550" w:firstLine="1914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韩立红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  <w:t>南开大学</w:t>
      </w:r>
    </w:p>
    <w:p w:rsidR="00BD0CEA" w:rsidRDefault="00BD0CEA">
      <w:pPr>
        <w:spacing w:before="101" w:line="224" w:lineRule="auto"/>
        <w:ind w:firstLineChars="600" w:firstLine="2088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</w:p>
    <w:p w:rsidR="00BD0CEA" w:rsidRDefault="00BD0CEA">
      <w:pPr>
        <w:spacing w:before="101" w:line="224" w:lineRule="auto"/>
        <w:ind w:firstLineChars="600" w:firstLine="2088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</w:p>
    <w:p w:rsidR="00BD0CEA" w:rsidRDefault="00BD0CEA">
      <w:pPr>
        <w:spacing w:line="560" w:lineRule="exact"/>
        <w:rPr>
          <w:rFonts w:ascii="Times New Roman" w:eastAsia="黑体" w:hAnsi="Times New Roman" w:cs="Times New Roman"/>
          <w:bCs/>
          <w:color w:val="auto"/>
          <w:sz w:val="32"/>
          <w:szCs w:val="32"/>
        </w:rPr>
      </w:pPr>
    </w:p>
    <w:p w:rsidR="00BD0CEA" w:rsidRDefault="0029328D">
      <w:pPr>
        <w:tabs>
          <w:tab w:val="left" w:pos="1221"/>
        </w:tabs>
        <w:spacing w:line="560" w:lineRule="exact"/>
        <w:rPr>
          <w:rFonts w:ascii="Times New Roman" w:eastAsiaTheme="minorEastAsia" w:hAnsi="Times New Roman" w:cs="Times New Roman"/>
          <w:color w:val="auto"/>
          <w:kern w:val="32"/>
          <w:sz w:val="28"/>
          <w:szCs w:val="28"/>
        </w:rPr>
      </w:pPr>
      <w:r>
        <w:rPr>
          <w:rFonts w:ascii="Times New Roman" w:hAnsi="Times New Roman" w:cs="Times New Roman"/>
          <w:color w:val="auto"/>
          <w:kern w:val="32"/>
          <w:sz w:val="28"/>
          <w:szCs w:val="28"/>
        </w:rPr>
        <w:tab/>
      </w:r>
    </w:p>
    <w:p w:rsidR="00BD0CEA" w:rsidRDefault="00BD0CEA">
      <w:pPr>
        <w:spacing w:before="101" w:line="224" w:lineRule="auto"/>
        <w:rPr>
          <w:rFonts w:ascii="Times New Roman" w:eastAsia="仿宋_GB2312" w:hAnsi="Times New Roman" w:cs="Times New Roman"/>
          <w:color w:val="auto"/>
          <w:spacing w:val="14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jc w:val="center"/>
        <w:rPr>
          <w:rFonts w:ascii="Times New Roman" w:eastAsia="方正小标宋_GBK" w:hAnsi="Times New Roman" w:cs="Times New Roman"/>
          <w:color w:val="auto"/>
          <w:spacing w:val="-15"/>
          <w:sz w:val="36"/>
          <w:szCs w:val="36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5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5"/>
          <w:sz w:val="32"/>
          <w:szCs w:val="32"/>
        </w:rPr>
      </w:pPr>
    </w:p>
    <w:p w:rsidR="00BD0CEA" w:rsidRDefault="00BD0CEA">
      <w:pPr>
        <w:spacing w:before="100" w:line="227" w:lineRule="auto"/>
        <w:rPr>
          <w:rFonts w:ascii="Times New Roman" w:eastAsia="方正小标宋_GBK" w:hAnsi="Times New Roman" w:cs="Times New Roman"/>
          <w:color w:val="auto"/>
          <w:spacing w:val="-15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黑体" w:hAnsi="Times New Roman" w:cs="Times New Roman"/>
          <w:color w:val="auto"/>
          <w:kern w:val="32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黑体" w:hAnsi="Times New Roman" w:cs="Times New Roman"/>
          <w:color w:val="auto"/>
          <w:kern w:val="32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黑体" w:hAnsi="Times New Roman" w:cs="Times New Roman"/>
          <w:color w:val="auto"/>
          <w:kern w:val="32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黑体" w:hAnsi="Times New Roman" w:cs="Times New Roman"/>
          <w:color w:val="auto"/>
          <w:kern w:val="32"/>
          <w:sz w:val="32"/>
          <w:szCs w:val="32"/>
        </w:rPr>
      </w:pPr>
    </w:p>
    <w:p w:rsidR="00BD0CEA" w:rsidRDefault="0029328D">
      <w:pPr>
        <w:spacing w:before="100" w:line="227" w:lineRule="auto"/>
        <w:rPr>
          <w:rFonts w:ascii="Times New Roman" w:eastAsia="黑体" w:hAnsi="Times New Roman" w:cs="Times New Roman"/>
          <w:color w:val="auto"/>
          <w:kern w:val="32"/>
          <w:sz w:val="32"/>
          <w:szCs w:val="32"/>
        </w:rPr>
      </w:pPr>
      <w:r>
        <w:rPr>
          <w:rFonts w:ascii="Times New Roman" w:eastAsia="黑体" w:hAnsi="Times New Roman" w:cs="Times New Roman"/>
          <w:color w:val="auto"/>
          <w:kern w:val="32"/>
          <w:sz w:val="32"/>
          <w:szCs w:val="32"/>
        </w:rPr>
        <w:lastRenderedPageBreak/>
        <w:t>附件</w:t>
      </w:r>
      <w:r>
        <w:rPr>
          <w:rFonts w:ascii="Times New Roman" w:eastAsia="黑体" w:hAnsi="Times New Roman" w:cs="Times New Roman"/>
          <w:color w:val="auto"/>
          <w:kern w:val="32"/>
          <w:sz w:val="32"/>
          <w:szCs w:val="32"/>
        </w:rPr>
        <w:t>2</w:t>
      </w:r>
    </w:p>
    <w:p w:rsidR="00BD0CEA" w:rsidRDefault="00BD0CEA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eastAsia="方正小标宋简体" w:hAnsi="Times New Roman" w:cs="Times New Roman"/>
          <w:snapToGrid/>
          <w:color w:val="auto"/>
          <w:kern w:val="2"/>
          <w:sz w:val="44"/>
          <w:szCs w:val="44"/>
        </w:rPr>
      </w:pP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eastAsia="方正小标宋简体" w:hAnsi="Times New Roman" w:cs="Times New Roman"/>
          <w:snapToGrid/>
          <w:color w:val="auto"/>
          <w:kern w:val="2"/>
          <w:sz w:val="44"/>
          <w:szCs w:val="44"/>
        </w:rPr>
      </w:pPr>
      <w:r>
        <w:rPr>
          <w:rFonts w:ascii="Times New Roman" w:eastAsia="方正小标宋简体" w:hAnsi="Times New Roman" w:cs="Times New Roman"/>
          <w:snapToGrid/>
          <w:color w:val="auto"/>
          <w:kern w:val="2"/>
          <w:sz w:val="44"/>
          <w:szCs w:val="44"/>
        </w:rPr>
        <w:t>2022</w:t>
      </w:r>
      <w:r>
        <w:rPr>
          <w:rFonts w:ascii="Times New Roman" w:eastAsia="方正小标宋简体" w:hAnsi="Times New Roman" w:cs="Times New Roman"/>
          <w:snapToGrid/>
          <w:color w:val="auto"/>
          <w:kern w:val="2"/>
          <w:sz w:val="44"/>
          <w:szCs w:val="44"/>
        </w:rPr>
        <w:t>年</w:t>
      </w:r>
      <w:r>
        <w:rPr>
          <w:rFonts w:ascii="Times New Roman" w:eastAsia="方正小标宋简体" w:hAnsi="Times New Roman" w:cs="Times New Roman"/>
          <w:snapToGrid/>
          <w:color w:val="auto"/>
          <w:kern w:val="2"/>
          <w:sz w:val="44"/>
          <w:szCs w:val="44"/>
        </w:rPr>
        <w:t>“</w:t>
      </w:r>
      <w:r>
        <w:rPr>
          <w:rFonts w:ascii="Times New Roman" w:eastAsia="方正小标宋简体" w:hAnsi="Times New Roman" w:cs="Times New Roman"/>
          <w:snapToGrid/>
          <w:color w:val="auto"/>
          <w:kern w:val="2"/>
          <w:sz w:val="44"/>
          <w:szCs w:val="44"/>
        </w:rPr>
        <w:t>外教社杯</w:t>
      </w:r>
      <w:r>
        <w:rPr>
          <w:rFonts w:ascii="Times New Roman" w:eastAsia="方正小标宋简体" w:hAnsi="Times New Roman" w:cs="Times New Roman"/>
          <w:snapToGrid/>
          <w:color w:val="auto"/>
          <w:kern w:val="2"/>
          <w:sz w:val="44"/>
          <w:szCs w:val="44"/>
        </w:rPr>
        <w:t>”</w:t>
      </w:r>
      <w:r>
        <w:rPr>
          <w:rFonts w:ascii="Times New Roman" w:eastAsia="方正小标宋简体" w:hAnsi="Times New Roman" w:cs="Times New Roman"/>
          <w:snapToGrid/>
          <w:color w:val="auto"/>
          <w:kern w:val="2"/>
          <w:sz w:val="44"/>
          <w:szCs w:val="44"/>
        </w:rPr>
        <w:t>天津市大学生翻译竞赛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eastAsia="方正小标宋简体" w:hAnsi="Times New Roman" w:cs="Times New Roman"/>
          <w:snapToGrid/>
          <w:color w:val="auto"/>
          <w:kern w:val="2"/>
          <w:sz w:val="44"/>
          <w:szCs w:val="44"/>
        </w:rPr>
      </w:pPr>
      <w:r>
        <w:rPr>
          <w:rFonts w:ascii="Times New Roman" w:eastAsia="方正小标宋简体" w:hAnsi="Times New Roman" w:cs="Times New Roman"/>
          <w:snapToGrid/>
          <w:color w:val="auto"/>
          <w:kern w:val="2"/>
          <w:sz w:val="44"/>
          <w:szCs w:val="44"/>
        </w:rPr>
        <w:t>初赛参赛选手手册</w:t>
      </w:r>
    </w:p>
    <w:p w:rsidR="00BD0CEA" w:rsidRDefault="00BD0CEA">
      <w:pPr>
        <w:spacing w:line="440" w:lineRule="exact"/>
        <w:ind w:right="1120"/>
        <w:jc w:val="center"/>
        <w:rPr>
          <w:rFonts w:ascii="Times New Roman" w:eastAsia="宋体" w:hAnsi="Times New Roman" w:cs="Times New Roman"/>
          <w:b/>
          <w:bCs/>
          <w:color w:val="auto"/>
          <w:sz w:val="32"/>
          <w:szCs w:val="32"/>
        </w:rPr>
      </w:pPr>
    </w:p>
    <w:p w:rsidR="00BD0CEA" w:rsidRDefault="0029328D">
      <w:pPr>
        <w:ind w:firstLineChars="200" w:firstLine="640"/>
        <w:rPr>
          <w:rFonts w:ascii="Times New Roman" w:eastAsia="黑体" w:hAnsi="Times New Roman" w:cs="Times New Roman"/>
          <w:bCs/>
          <w:color w:val="auto"/>
          <w:sz w:val="32"/>
          <w:szCs w:val="32"/>
        </w:rPr>
      </w:pPr>
      <w:r>
        <w:rPr>
          <w:rFonts w:ascii="Times New Roman" w:eastAsia="黑体" w:hAnsi="Times New Roman" w:cs="Times New Roman"/>
          <w:bCs/>
          <w:color w:val="auto"/>
          <w:sz w:val="32"/>
          <w:szCs w:val="32"/>
        </w:rPr>
        <w:t>一、赛前准备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推荐选手使用电脑进行测试，具体配置如下：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（一）电脑为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Win7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及以上操作系统。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（二）电脑上安装浏览器，推荐使用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Chrome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浏览器、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360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安全浏览器、联想浏览器。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（三）电脑上安装相应的中文和外语输入法。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（四）电脑能够正常连接网络。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（五）电脑上的日期和时间设置准确，否则会影响考试。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黑体" w:hAnsi="Times New Roman" w:cs="Times New Roman"/>
          <w:snapToGrid/>
          <w:color w:val="auto"/>
          <w:kern w:val="32"/>
          <w:sz w:val="32"/>
          <w:szCs w:val="32"/>
        </w:rPr>
        <w:t>二、注册考试帐号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7"/>
        <w:jc w:val="both"/>
        <w:textAlignment w:val="auto"/>
        <w:rPr>
          <w:rFonts w:ascii="Times New Roman" w:eastAsia="方正楷体_GBK" w:hAnsi="Times New Roman" w:cs="Times New Roman"/>
          <w:b/>
          <w:snapToGrid/>
          <w:color w:val="auto"/>
          <w:kern w:val="32"/>
          <w:sz w:val="32"/>
          <w:szCs w:val="32"/>
        </w:rPr>
      </w:pPr>
      <w:r>
        <w:rPr>
          <w:rFonts w:ascii="Times New Roman" w:eastAsia="方正楷体_GBK" w:hAnsi="Times New Roman" w:cs="Times New Roman"/>
          <w:b/>
          <w:snapToGrid/>
          <w:color w:val="auto"/>
          <w:kern w:val="32"/>
          <w:sz w:val="32"/>
          <w:szCs w:val="32"/>
        </w:rPr>
        <w:t>（一）注册帐号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选手在正式考试前需要先注册帐号：使用电脑打开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WE Test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网站（网址：</w:t>
      </w:r>
      <w:hyperlink r:id="rId8" w:history="1">
        <w:r>
          <w:rPr>
            <w:rStyle w:val="a7"/>
            <w:rFonts w:ascii="Times New Roman" w:eastAsia="仿宋_GB2312" w:hAnsi="Times New Roman" w:cs="Times New Roman"/>
            <w:color w:val="auto"/>
            <w:sz w:val="32"/>
            <w:szCs w:val="32"/>
            <w:u w:val="none"/>
          </w:rPr>
          <w:t>http://wetest.sflep.com</w:t>
        </w:r>
      </w:hyperlink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，点击右上角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注册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”,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正确填写相关信息。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noProof/>
          <w:snapToGrid/>
          <w:color w:val="auto"/>
          <w:kern w:val="32"/>
          <w:sz w:val="32"/>
          <w:szCs w:val="32"/>
        </w:rPr>
        <w:drawing>
          <wp:inline distT="0" distB="0" distL="0" distR="0">
            <wp:extent cx="3317240" cy="1976120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3026" cy="200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注意：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．注册时所有信息均为选手相关真实信息。在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您的姓名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一项要务必填写选手姓名（学校名称），如张三（天津大学）。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．如果提示账号已存在，说明您可能在本系统其他平台已经注册过，可直接登录。若忘记密码，可点击右上角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登录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，在登录页点击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忘记密码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并按提示找回密码。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noProof/>
          <w:snapToGrid/>
          <w:color w:val="auto"/>
          <w:kern w:val="32"/>
          <w:sz w:val="32"/>
          <w:szCs w:val="32"/>
        </w:rPr>
        <w:lastRenderedPageBreak/>
        <w:drawing>
          <wp:inline distT="0" distB="0" distL="0" distR="0">
            <wp:extent cx="3740785" cy="15430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76258" cy="155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7"/>
        <w:jc w:val="both"/>
        <w:textAlignment w:val="auto"/>
        <w:rPr>
          <w:rFonts w:ascii="Times New Roman" w:eastAsia="方正楷体_GBK" w:hAnsi="Times New Roman" w:cs="Times New Roman"/>
          <w:b/>
          <w:snapToGrid/>
          <w:color w:val="auto"/>
          <w:kern w:val="32"/>
          <w:sz w:val="32"/>
          <w:szCs w:val="32"/>
        </w:rPr>
      </w:pPr>
      <w:r>
        <w:rPr>
          <w:rFonts w:ascii="Times New Roman" w:eastAsia="方正楷体_GBK" w:hAnsi="Times New Roman" w:cs="Times New Roman"/>
          <w:b/>
          <w:snapToGrid/>
          <w:color w:val="auto"/>
          <w:kern w:val="32"/>
          <w:sz w:val="32"/>
          <w:szCs w:val="32"/>
        </w:rPr>
        <w:t>（二）登录并完善个人信息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使用电脑登录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WE Test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网站，第一次登录时需要完善个人信息，务必正确填写学校和学号，注意：学校必须选择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外教社杯翻译大赛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，学号填写个人手机号，如填错后期登网页，在个人信息中修改并保存。</w:t>
      </w:r>
    </w:p>
    <w:p w:rsidR="00BD0CEA" w:rsidRDefault="0029328D">
      <w:pPr>
        <w:spacing w:line="360" w:lineRule="auto"/>
        <w:jc w:val="center"/>
        <w:rPr>
          <w:rFonts w:ascii="Times New Roman" w:eastAsia="仿宋_GB2312" w:hAnsi="Times New Roman" w:cs="Times New Roman"/>
          <w:color w:val="auto"/>
          <w:sz w:val="32"/>
          <w:szCs w:val="32"/>
        </w:rPr>
      </w:pPr>
      <w:r>
        <w:rPr>
          <w:rFonts w:ascii="Times New Roman" w:eastAsia="仿宋_GB2312" w:hAnsi="Times New Roman" w:cs="Times New Roman"/>
          <w:noProof/>
          <w:color w:val="auto"/>
          <w:sz w:val="32"/>
          <w:szCs w:val="32"/>
        </w:rPr>
        <w:drawing>
          <wp:inline distT="0" distB="0" distL="0" distR="0">
            <wp:extent cx="3750310" cy="1547495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0605" cy="154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CEA" w:rsidRDefault="0029328D">
      <w:pPr>
        <w:spacing w:line="360" w:lineRule="auto"/>
        <w:jc w:val="center"/>
        <w:rPr>
          <w:rFonts w:ascii="Times New Roman" w:eastAsia="仿宋_GB2312" w:hAnsi="Times New Roman" w:cs="Times New Roman"/>
          <w:color w:val="auto"/>
          <w:sz w:val="32"/>
          <w:szCs w:val="32"/>
        </w:rPr>
      </w:pPr>
      <w:r>
        <w:rPr>
          <w:rFonts w:ascii="Times New Roman" w:eastAsia="仿宋_GB2312" w:hAnsi="Times New Roman" w:cs="Times New Roman"/>
          <w:noProof/>
          <w:color w:val="auto"/>
          <w:sz w:val="32"/>
          <w:szCs w:val="32"/>
        </w:rPr>
        <w:drawing>
          <wp:inline distT="0" distB="0" distL="0" distR="0">
            <wp:extent cx="3432175" cy="227139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6045" cy="227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CEA" w:rsidRDefault="0029328D">
      <w:pPr>
        <w:ind w:firstLineChars="200" w:firstLine="640"/>
        <w:rPr>
          <w:rFonts w:ascii="Times New Roman" w:eastAsia="黑体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黑体" w:hAnsi="Times New Roman" w:cs="Times New Roman"/>
          <w:snapToGrid/>
          <w:color w:val="auto"/>
          <w:kern w:val="32"/>
          <w:sz w:val="32"/>
          <w:szCs w:val="32"/>
        </w:rPr>
        <w:t>三、参加考试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（一）登录系统：请参赛选手务必在规定的时间段内登录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WE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 xml:space="preserve"> Test(</w:t>
      </w:r>
      <w:hyperlink r:id="rId13" w:history="1">
        <w:r>
          <w:rPr>
            <w:rStyle w:val="a7"/>
            <w:rFonts w:ascii="Times New Roman" w:eastAsia="仿宋_GB2312" w:hAnsi="Times New Roman" w:cs="Times New Roman"/>
            <w:color w:val="auto"/>
            <w:sz w:val="32"/>
            <w:szCs w:val="32"/>
            <w:u w:val="none"/>
          </w:rPr>
          <w:t>http://wetest.sflep.com</w:t>
        </w:r>
      </w:hyperlink>
      <w:r>
        <w:rPr>
          <w:rFonts w:ascii="Times New Roman" w:eastAsia="仿宋_GB2312" w:hAnsi="Times New Roman" w:cs="Times New Roman"/>
          <w:color w:val="auto"/>
          <w:sz w:val="32"/>
          <w:szCs w:val="32"/>
        </w:rPr>
        <w:t>)</w:t>
      </w:r>
      <w:r>
        <w:rPr>
          <w:rFonts w:ascii="Times New Roman" w:eastAsia="仿宋_GB2312" w:hAnsi="Times New Roman" w:cs="Times New Roman"/>
          <w:color w:val="auto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点击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参加考试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。</w:t>
      </w:r>
    </w:p>
    <w:p w:rsidR="00BD0CEA" w:rsidRDefault="0029328D">
      <w:pPr>
        <w:spacing w:line="360" w:lineRule="auto"/>
        <w:rPr>
          <w:rFonts w:ascii="Times New Roman" w:eastAsia="仿宋_GB2312" w:hAnsi="Times New Roman" w:cs="Times New Roman"/>
          <w:color w:val="auto"/>
          <w:sz w:val="32"/>
          <w:szCs w:val="32"/>
        </w:rPr>
      </w:pPr>
      <w:r>
        <w:rPr>
          <w:rFonts w:ascii="Times New Roman" w:eastAsia="仿宋_GB2312" w:hAnsi="Times New Roman" w:cs="Times New Roman"/>
          <w:noProof/>
          <w:color w:val="auto"/>
          <w:sz w:val="32"/>
          <w:szCs w:val="32"/>
        </w:rPr>
        <w:drawing>
          <wp:inline distT="0" distB="0" distL="0" distR="0">
            <wp:extent cx="5256530" cy="702310"/>
            <wp:effectExtent l="0" t="0" r="1270" b="254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（二）考试仅可进行一次，提交后不可修改。竞赛初赛试题将于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日在相关网站上予以公布，建议参赛选手系统外作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lastRenderedPageBreak/>
        <w:t>答后，再登陆系统进行答题。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（三）填写考试信息：输入老师告知的六位考试码。</w:t>
      </w:r>
    </w:p>
    <w:p w:rsidR="00BD0CEA" w:rsidRDefault="0029328D">
      <w:pPr>
        <w:spacing w:line="360" w:lineRule="auto"/>
        <w:jc w:val="center"/>
        <w:rPr>
          <w:rFonts w:ascii="Times New Roman" w:eastAsia="仿宋_GB2312" w:hAnsi="Times New Roman" w:cs="Times New Roman"/>
          <w:color w:val="auto"/>
          <w:sz w:val="32"/>
          <w:szCs w:val="32"/>
        </w:rPr>
      </w:pPr>
      <w:r>
        <w:rPr>
          <w:rFonts w:ascii="Times New Roman" w:eastAsia="仿宋_GB2312" w:hAnsi="Times New Roman" w:cs="Times New Roman"/>
          <w:noProof/>
          <w:color w:val="auto"/>
          <w:sz w:val="32"/>
          <w:szCs w:val="32"/>
        </w:rPr>
        <w:drawing>
          <wp:inline distT="0" distB="0" distL="0" distR="0">
            <wp:extent cx="2868930" cy="1393190"/>
            <wp:effectExtent l="0" t="0" r="762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9243" cy="1393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（四）确认考试信息：参赛选手仔细核实考试相关信息，信息确认无误后，点击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确认并进入考试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按钮后进入考试。</w:t>
      </w:r>
    </w:p>
    <w:p w:rsidR="00BD0CEA" w:rsidRDefault="0029328D">
      <w:pPr>
        <w:spacing w:line="360" w:lineRule="auto"/>
        <w:jc w:val="center"/>
        <w:rPr>
          <w:rFonts w:ascii="Times New Roman" w:eastAsia="仿宋_GB2312" w:hAnsi="Times New Roman" w:cs="Times New Roman"/>
          <w:color w:val="auto"/>
          <w:sz w:val="32"/>
          <w:szCs w:val="32"/>
        </w:rPr>
      </w:pPr>
      <w:r>
        <w:rPr>
          <w:rFonts w:ascii="Times New Roman" w:eastAsia="仿宋_GB2312" w:hAnsi="Times New Roman" w:cs="Times New Roman"/>
          <w:noProof/>
          <w:color w:val="auto"/>
          <w:sz w:val="32"/>
          <w:szCs w:val="32"/>
        </w:rPr>
        <w:drawing>
          <wp:inline distT="0" distB="0" distL="0" distR="0">
            <wp:extent cx="2587625" cy="2063115"/>
            <wp:effectExtent l="19050" t="0" r="3128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7753" cy="2063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CEA" w:rsidRDefault="0029328D">
      <w:pPr>
        <w:ind w:firstLineChars="200" w:firstLine="640"/>
        <w:rPr>
          <w:rFonts w:ascii="Times New Roman" w:eastAsia="黑体" w:hAnsi="Times New Roman" w:cs="Times New Roman"/>
          <w:bCs/>
          <w:color w:val="auto"/>
          <w:sz w:val="32"/>
          <w:szCs w:val="32"/>
        </w:rPr>
      </w:pPr>
      <w:r>
        <w:rPr>
          <w:rFonts w:ascii="Times New Roman" w:eastAsia="黑体" w:hAnsi="Times New Roman" w:cs="Times New Roman"/>
          <w:bCs/>
          <w:color w:val="auto"/>
          <w:sz w:val="32"/>
          <w:szCs w:val="32"/>
        </w:rPr>
        <w:t>四、进入考试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（一）参加日汉互译和俄汉互译的选手进入比赛后，如提示下面内容请予以忽略，直接进入翻译试题即可。</w:t>
      </w:r>
    </w:p>
    <w:p w:rsidR="00BD0CEA" w:rsidRDefault="0029328D">
      <w:pPr>
        <w:spacing w:line="360" w:lineRule="auto"/>
        <w:ind w:firstLine="660"/>
        <w:rPr>
          <w:rFonts w:ascii="Times New Roman" w:eastAsia="仿宋_GB2312" w:hAnsi="Times New Roman" w:cs="Times New Roman"/>
          <w:color w:val="auto"/>
          <w:sz w:val="32"/>
          <w:szCs w:val="32"/>
        </w:rPr>
      </w:pPr>
      <w:r>
        <w:rPr>
          <w:rFonts w:ascii="Times New Roman" w:eastAsia="仿宋_GB2312" w:hAnsi="Times New Roman" w:cs="Times New Roman"/>
          <w:noProof/>
          <w:snapToGrid/>
          <w:color w:val="auto"/>
          <w:sz w:val="32"/>
          <w:szCs w:val="32"/>
        </w:rPr>
        <w:drawing>
          <wp:inline distT="0" distB="0" distL="0" distR="0">
            <wp:extent cx="4953000" cy="1308100"/>
            <wp:effectExtent l="19050" t="0" r="0" b="0"/>
            <wp:docPr id="3" name="图片 2" descr="C:\Users\ADMINI~1\AppData\Local\Temp\WeChat Files\31ae4031aad9d668ae8ee6c9f1b43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C:\Users\ADMINI~1\AppData\Local\Temp\WeChat Files\31ae4031aad9d668ae8ee6c9f1b4327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6128" cy="1309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（二）比赛过程中，系统实时自动保存学生答案与考试进度，无需手动保存。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（三）如遇意外考试中断，可重新输入考试码进入比赛，继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lastRenderedPageBreak/>
        <w:t>续作答。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（四）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作答完毕可随时交卷，时间截止后系统将自动收卷。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黑体" w:hAnsi="Times New Roman" w:cs="Times New Roman"/>
          <w:snapToGrid/>
          <w:color w:val="auto"/>
          <w:kern w:val="32"/>
          <w:sz w:val="32"/>
          <w:szCs w:val="32"/>
        </w:rPr>
        <w:t>五、确认提交状态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交卷完成后，回到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WE Test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首页，确认考试状态为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已完成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，若不是此状态请及时联系本校联络员老师。</w:t>
      </w:r>
    </w:p>
    <w:p w:rsidR="00BD0CEA" w:rsidRDefault="0029328D">
      <w:pPr>
        <w:spacing w:line="360" w:lineRule="auto"/>
        <w:rPr>
          <w:rFonts w:ascii="Times New Roman" w:eastAsia="仿宋_GB2312" w:hAnsi="Times New Roman" w:cs="Times New Roman"/>
          <w:color w:val="auto"/>
          <w:sz w:val="32"/>
          <w:szCs w:val="32"/>
        </w:rPr>
      </w:pPr>
      <w:r>
        <w:rPr>
          <w:rFonts w:ascii="Times New Roman" w:eastAsia="仿宋_GB2312" w:hAnsi="Times New Roman" w:cs="Times New Roman"/>
          <w:noProof/>
          <w:color w:val="auto"/>
          <w:sz w:val="32"/>
          <w:szCs w:val="32"/>
        </w:rPr>
        <w:drawing>
          <wp:inline distT="0" distB="0" distL="0" distR="0">
            <wp:extent cx="5529580" cy="1065530"/>
            <wp:effectExtent l="0" t="0" r="0" b="127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9876" cy="1065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  <w:sectPr w:rsidR="00BD0CEA">
          <w:pgSz w:w="11907" w:h="16839"/>
          <w:pgMar w:top="1418" w:right="1418" w:bottom="1418" w:left="1701" w:header="0" w:footer="0" w:gutter="0"/>
          <w:cols w:space="720"/>
          <w:docGrid w:linePitch="286"/>
        </w:sect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tbl>
      <w:tblPr>
        <w:tblW w:w="1362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8"/>
        <w:gridCol w:w="2421"/>
        <w:gridCol w:w="1381"/>
        <w:gridCol w:w="932"/>
        <w:gridCol w:w="1243"/>
        <w:gridCol w:w="1243"/>
        <w:gridCol w:w="2489"/>
        <w:gridCol w:w="2963"/>
      </w:tblGrid>
      <w:tr w:rsidR="00BD0CEA">
        <w:trPr>
          <w:trHeight w:val="3491"/>
          <w:jc w:val="center"/>
        </w:trPr>
        <w:tc>
          <w:tcPr>
            <w:tcW w:w="13620" w:type="dxa"/>
            <w:gridSpan w:val="8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D0CEA" w:rsidRDefault="00BD0CEA">
            <w:pPr>
              <w:jc w:val="center"/>
              <w:textAlignment w:val="center"/>
              <w:rPr>
                <w:rFonts w:ascii="Times New Roman" w:eastAsia="方正小标宋_GBK" w:hAnsi="Times New Roman" w:cs="Times New Roman"/>
                <w:color w:val="auto"/>
                <w:sz w:val="32"/>
                <w:szCs w:val="32"/>
              </w:rPr>
            </w:pPr>
          </w:p>
          <w:p w:rsidR="00BD0CEA" w:rsidRDefault="0029328D">
            <w:pPr>
              <w:textAlignment w:val="center"/>
              <w:rPr>
                <w:rFonts w:ascii="Times New Roman" w:eastAsia="黑体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color w:val="auto"/>
                <w:sz w:val="32"/>
                <w:szCs w:val="32"/>
              </w:rPr>
              <w:t>附件</w:t>
            </w:r>
            <w:r>
              <w:rPr>
                <w:rFonts w:ascii="Times New Roman" w:eastAsia="黑体" w:hAnsi="Times New Roman" w:cs="Times New Roman" w:hint="eastAsia"/>
                <w:color w:val="auto"/>
                <w:sz w:val="32"/>
                <w:szCs w:val="32"/>
              </w:rPr>
              <w:t>3</w:t>
            </w:r>
          </w:p>
          <w:p w:rsidR="00BD0CEA" w:rsidRDefault="00BD0CEA">
            <w:pPr>
              <w:jc w:val="center"/>
              <w:textAlignment w:val="center"/>
              <w:rPr>
                <w:rFonts w:ascii="Times New Roman" w:eastAsia="方正小标宋_GBK" w:hAnsi="Times New Roman" w:cs="Times New Roman"/>
                <w:b/>
                <w:color w:val="auto"/>
                <w:sz w:val="32"/>
                <w:szCs w:val="32"/>
              </w:rPr>
            </w:pPr>
          </w:p>
          <w:p w:rsidR="00BD0CEA" w:rsidRDefault="0029328D">
            <w:pPr>
              <w:jc w:val="center"/>
              <w:textAlignment w:val="center"/>
              <w:rPr>
                <w:rFonts w:ascii="Times New Roman" w:eastAsia="方正小标宋简体" w:hAnsi="Times New Roman" w:cs="Times New Roman"/>
                <w:color w:val="auto"/>
                <w:sz w:val="44"/>
                <w:szCs w:val="44"/>
              </w:rPr>
            </w:pPr>
            <w:r>
              <w:rPr>
                <w:rFonts w:ascii="Times New Roman" w:eastAsia="方正小标宋简体" w:hAnsi="Times New Roman" w:cs="Times New Roman"/>
                <w:color w:val="auto"/>
                <w:sz w:val="44"/>
                <w:szCs w:val="44"/>
              </w:rPr>
              <w:t>2022</w:t>
            </w:r>
            <w:r>
              <w:rPr>
                <w:rFonts w:ascii="Times New Roman" w:eastAsia="方正小标宋简体" w:hAnsi="Times New Roman" w:cs="Times New Roman"/>
                <w:color w:val="auto"/>
                <w:sz w:val="44"/>
                <w:szCs w:val="44"/>
              </w:rPr>
              <w:t>年</w:t>
            </w:r>
            <w:r>
              <w:rPr>
                <w:rFonts w:ascii="Times New Roman" w:eastAsia="方正小标宋简体" w:hAnsi="Times New Roman" w:cs="Times New Roman" w:hint="eastAsia"/>
                <w:color w:val="auto"/>
                <w:sz w:val="44"/>
                <w:szCs w:val="44"/>
              </w:rPr>
              <w:t>“</w:t>
            </w:r>
            <w:r>
              <w:rPr>
                <w:rFonts w:ascii="Times New Roman" w:eastAsia="方正小标宋简体" w:hAnsi="Times New Roman" w:cs="Times New Roman"/>
                <w:color w:val="auto"/>
                <w:sz w:val="44"/>
                <w:szCs w:val="44"/>
              </w:rPr>
              <w:t>外教社杯</w:t>
            </w:r>
            <w:r>
              <w:rPr>
                <w:rFonts w:ascii="Times New Roman" w:eastAsia="方正小标宋简体" w:hAnsi="Times New Roman" w:cs="Times New Roman" w:hint="eastAsia"/>
                <w:color w:val="auto"/>
                <w:sz w:val="44"/>
                <w:szCs w:val="44"/>
              </w:rPr>
              <w:t>”</w:t>
            </w:r>
            <w:r>
              <w:rPr>
                <w:rFonts w:ascii="Times New Roman" w:eastAsia="方正小标宋简体" w:hAnsi="Times New Roman" w:cs="Times New Roman"/>
                <w:color w:val="auto"/>
                <w:sz w:val="44"/>
                <w:szCs w:val="44"/>
              </w:rPr>
              <w:t>天津市大学生翻译竞赛联络员信息回执表</w:t>
            </w:r>
          </w:p>
          <w:p w:rsidR="00BD0CEA" w:rsidRDefault="00BD0CEA">
            <w:pPr>
              <w:jc w:val="center"/>
              <w:textAlignment w:val="center"/>
              <w:rPr>
                <w:rFonts w:ascii="Times New Roman" w:eastAsia="方正小标宋_GBK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BD0CEA">
        <w:trPr>
          <w:trHeight w:val="908"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CEA" w:rsidRDefault="0029328D">
            <w:pPr>
              <w:spacing w:line="6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color w:val="auto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b/>
                <w:color w:val="auto"/>
                <w:sz w:val="30"/>
                <w:szCs w:val="30"/>
              </w:rPr>
              <w:t>序号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CEA" w:rsidRDefault="0029328D">
            <w:pPr>
              <w:spacing w:line="6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color w:val="auto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b/>
                <w:color w:val="auto"/>
                <w:sz w:val="30"/>
                <w:szCs w:val="30"/>
              </w:rPr>
              <w:t>学校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CEA" w:rsidRDefault="0029328D">
            <w:pPr>
              <w:spacing w:line="6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color w:val="auto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b/>
                <w:color w:val="auto"/>
                <w:sz w:val="30"/>
                <w:szCs w:val="30"/>
              </w:rPr>
              <w:t>姓名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CEA" w:rsidRDefault="0029328D">
            <w:pPr>
              <w:spacing w:line="6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color w:val="auto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b/>
                <w:color w:val="auto"/>
                <w:sz w:val="30"/>
                <w:szCs w:val="30"/>
              </w:rPr>
              <w:t>性别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CEA" w:rsidRDefault="0029328D">
            <w:pPr>
              <w:spacing w:line="6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color w:val="auto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b/>
                <w:color w:val="auto"/>
                <w:sz w:val="30"/>
                <w:szCs w:val="30"/>
              </w:rPr>
              <w:t>职务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CEA" w:rsidRDefault="0029328D">
            <w:pPr>
              <w:spacing w:line="6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color w:val="auto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b/>
                <w:color w:val="auto"/>
                <w:sz w:val="30"/>
                <w:szCs w:val="30"/>
              </w:rPr>
              <w:t>职称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CEA" w:rsidRDefault="0029328D">
            <w:pPr>
              <w:spacing w:line="6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color w:val="auto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b/>
                <w:color w:val="auto"/>
                <w:sz w:val="30"/>
                <w:szCs w:val="30"/>
              </w:rPr>
              <w:t>手机号码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CEA" w:rsidRDefault="0029328D">
            <w:pPr>
              <w:spacing w:line="6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color w:val="auto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b/>
                <w:color w:val="auto"/>
                <w:sz w:val="30"/>
                <w:szCs w:val="30"/>
              </w:rPr>
              <w:t>邮箱</w:t>
            </w:r>
          </w:p>
        </w:tc>
      </w:tr>
      <w:tr w:rsidR="00BD0CEA">
        <w:trPr>
          <w:trHeight w:val="956"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CEA" w:rsidRDefault="00BD0CEA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color w:val="auto"/>
                <w:sz w:val="30"/>
                <w:szCs w:val="30"/>
              </w:rPr>
            </w:pP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CEA" w:rsidRDefault="00BD0CEA">
            <w:pPr>
              <w:spacing w:line="600" w:lineRule="exact"/>
              <w:rPr>
                <w:rFonts w:ascii="Times New Roman" w:eastAsia="仿宋_GB2312" w:hAnsi="Times New Roman" w:cs="Times New Roman"/>
                <w:color w:val="auto"/>
                <w:sz w:val="30"/>
                <w:szCs w:val="30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CEA" w:rsidRDefault="00BD0CEA">
            <w:pPr>
              <w:spacing w:line="600" w:lineRule="exact"/>
              <w:rPr>
                <w:rFonts w:ascii="Times New Roman" w:eastAsia="仿宋_GB2312" w:hAnsi="Times New Roman" w:cs="Times New Roman"/>
                <w:color w:val="auto"/>
                <w:sz w:val="30"/>
                <w:szCs w:val="30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CEA" w:rsidRDefault="00BD0CEA">
            <w:pPr>
              <w:spacing w:line="600" w:lineRule="exact"/>
              <w:rPr>
                <w:rFonts w:ascii="Times New Roman" w:eastAsia="仿宋_GB2312" w:hAnsi="Times New Roman" w:cs="Times New Roman"/>
                <w:color w:val="auto"/>
                <w:sz w:val="30"/>
                <w:szCs w:val="3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CEA" w:rsidRDefault="00BD0CEA">
            <w:pPr>
              <w:spacing w:line="600" w:lineRule="exact"/>
              <w:rPr>
                <w:rFonts w:ascii="Times New Roman" w:eastAsia="仿宋_GB2312" w:hAnsi="Times New Roman" w:cs="Times New Roman"/>
                <w:color w:val="auto"/>
                <w:sz w:val="30"/>
                <w:szCs w:val="3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CEA" w:rsidRDefault="00BD0CEA">
            <w:pPr>
              <w:spacing w:line="600" w:lineRule="exact"/>
              <w:rPr>
                <w:rFonts w:ascii="Times New Roman" w:eastAsia="仿宋_GB2312" w:hAnsi="Times New Roman" w:cs="Times New Roman"/>
                <w:color w:val="auto"/>
                <w:sz w:val="30"/>
                <w:szCs w:val="30"/>
              </w:rPr>
            </w:pP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CEA" w:rsidRDefault="00BD0CEA">
            <w:pPr>
              <w:spacing w:line="600" w:lineRule="exact"/>
              <w:rPr>
                <w:rFonts w:ascii="Times New Roman" w:eastAsia="仿宋_GB2312" w:hAnsi="Times New Roman" w:cs="Times New Roman"/>
                <w:color w:val="auto"/>
                <w:sz w:val="30"/>
                <w:szCs w:val="3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0CEA" w:rsidRDefault="00BD0CEA">
            <w:pPr>
              <w:spacing w:line="600" w:lineRule="exact"/>
              <w:rPr>
                <w:rFonts w:ascii="Times New Roman" w:eastAsia="仿宋_GB2312" w:hAnsi="Times New Roman" w:cs="Times New Roman"/>
                <w:color w:val="auto"/>
                <w:sz w:val="30"/>
                <w:szCs w:val="30"/>
              </w:rPr>
            </w:pPr>
          </w:p>
        </w:tc>
      </w:tr>
    </w:tbl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</w:pPr>
    </w:p>
    <w:p w:rsidR="00BD0CEA" w:rsidRDefault="00BD0CEA">
      <w:pPr>
        <w:spacing w:before="100" w:line="227" w:lineRule="auto"/>
        <w:ind w:left="44"/>
        <w:rPr>
          <w:rFonts w:ascii="Times New Roman" w:eastAsia="方正小标宋_GBK" w:hAnsi="Times New Roman" w:cs="Times New Roman"/>
          <w:color w:val="auto"/>
          <w:spacing w:val="-19"/>
          <w:sz w:val="32"/>
          <w:szCs w:val="32"/>
        </w:rPr>
        <w:sectPr w:rsidR="00BD0CEA">
          <w:pgSz w:w="16839" w:h="11907" w:orient="landscape"/>
          <w:pgMar w:top="1701" w:right="1418" w:bottom="1418" w:left="1418" w:header="0" w:footer="0" w:gutter="0"/>
          <w:cols w:space="720"/>
          <w:docGrid w:linePitch="286"/>
        </w:sectPr>
      </w:pPr>
      <w:bookmarkStart w:id="0" w:name="_GoBack"/>
      <w:bookmarkEnd w:id="0"/>
    </w:p>
    <w:p w:rsidR="00BD0CEA" w:rsidRDefault="0029328D">
      <w:pPr>
        <w:spacing w:before="100" w:line="227" w:lineRule="auto"/>
        <w:rPr>
          <w:rFonts w:ascii="Times New Roman" w:eastAsia="黑体" w:hAnsi="Times New Roman" w:cs="Times New Roman"/>
          <w:color w:val="auto"/>
          <w:sz w:val="32"/>
          <w:szCs w:val="32"/>
        </w:rPr>
      </w:pPr>
      <w:r>
        <w:rPr>
          <w:rFonts w:ascii="Times New Roman" w:eastAsia="黑体" w:hAnsi="Times New Roman" w:cs="Times New Roman"/>
          <w:color w:val="auto"/>
          <w:spacing w:val="-19"/>
          <w:sz w:val="32"/>
          <w:szCs w:val="32"/>
        </w:rPr>
        <w:lastRenderedPageBreak/>
        <w:t>附</w:t>
      </w:r>
      <w:r>
        <w:rPr>
          <w:rFonts w:ascii="Times New Roman" w:eastAsia="黑体" w:hAnsi="Times New Roman" w:cs="Times New Roman"/>
          <w:color w:val="auto"/>
          <w:spacing w:val="-18"/>
          <w:sz w:val="32"/>
          <w:szCs w:val="32"/>
        </w:rPr>
        <w:t>件</w:t>
      </w:r>
      <w:r>
        <w:rPr>
          <w:rFonts w:ascii="Times New Roman" w:eastAsia="黑体" w:hAnsi="Times New Roman" w:cs="Times New Roman"/>
          <w:color w:val="auto"/>
          <w:spacing w:val="-18"/>
          <w:sz w:val="32"/>
          <w:szCs w:val="32"/>
        </w:rPr>
        <w:t xml:space="preserve"> </w:t>
      </w:r>
      <w:r>
        <w:rPr>
          <w:rFonts w:ascii="Times New Roman" w:eastAsia="黑体" w:hAnsi="Times New Roman" w:cs="Times New Roman" w:hint="eastAsia"/>
          <w:color w:val="auto"/>
          <w:spacing w:val="-18"/>
          <w:sz w:val="32"/>
          <w:szCs w:val="32"/>
        </w:rPr>
        <w:t>4</w:t>
      </w:r>
    </w:p>
    <w:p w:rsidR="00BD0CEA" w:rsidRDefault="00BD0CEA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eastAsia="方正小标宋简体" w:hAnsi="Times New Roman" w:cs="Times New Roman"/>
          <w:snapToGrid/>
          <w:color w:val="auto"/>
          <w:kern w:val="2"/>
          <w:sz w:val="44"/>
          <w:szCs w:val="44"/>
        </w:rPr>
      </w:pP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eastAsia="方正小标宋简体" w:hAnsi="Times New Roman" w:cs="Times New Roman"/>
          <w:snapToGrid/>
          <w:color w:val="auto"/>
          <w:kern w:val="2"/>
          <w:sz w:val="44"/>
          <w:szCs w:val="44"/>
        </w:rPr>
      </w:pPr>
      <w:r>
        <w:rPr>
          <w:rFonts w:ascii="Times New Roman" w:eastAsia="方正小标宋简体" w:hAnsi="Times New Roman" w:cs="Times New Roman"/>
          <w:snapToGrid/>
          <w:color w:val="auto"/>
          <w:kern w:val="2"/>
          <w:sz w:val="44"/>
          <w:szCs w:val="44"/>
        </w:rPr>
        <w:t xml:space="preserve">2022 </w:t>
      </w:r>
      <w:r>
        <w:rPr>
          <w:rFonts w:ascii="Times New Roman" w:eastAsia="方正小标宋简体" w:hAnsi="Times New Roman" w:cs="Times New Roman"/>
          <w:snapToGrid/>
          <w:color w:val="auto"/>
          <w:kern w:val="2"/>
          <w:sz w:val="44"/>
          <w:szCs w:val="44"/>
        </w:rPr>
        <w:t>年</w:t>
      </w:r>
      <w:r>
        <w:rPr>
          <w:rFonts w:ascii="Times New Roman" w:eastAsia="方正小标宋简体" w:hAnsi="Times New Roman" w:cs="Times New Roman"/>
          <w:snapToGrid/>
          <w:color w:val="auto"/>
          <w:kern w:val="2"/>
          <w:sz w:val="44"/>
          <w:szCs w:val="44"/>
        </w:rPr>
        <w:t>“</w:t>
      </w:r>
      <w:r>
        <w:rPr>
          <w:rFonts w:ascii="Times New Roman" w:eastAsia="方正小标宋简体" w:hAnsi="Times New Roman" w:cs="Times New Roman"/>
          <w:snapToGrid/>
          <w:color w:val="auto"/>
          <w:kern w:val="2"/>
          <w:sz w:val="44"/>
          <w:szCs w:val="44"/>
        </w:rPr>
        <w:t>外教社杯</w:t>
      </w:r>
      <w:r>
        <w:rPr>
          <w:rFonts w:ascii="Times New Roman" w:eastAsia="方正小标宋简体" w:hAnsi="Times New Roman" w:cs="Times New Roman"/>
          <w:snapToGrid/>
          <w:color w:val="auto"/>
          <w:kern w:val="2"/>
          <w:sz w:val="44"/>
          <w:szCs w:val="44"/>
        </w:rPr>
        <w:t>”</w:t>
      </w:r>
      <w:r>
        <w:rPr>
          <w:rFonts w:ascii="Times New Roman" w:eastAsia="方正小标宋简体" w:hAnsi="Times New Roman" w:cs="Times New Roman"/>
          <w:snapToGrid/>
          <w:color w:val="auto"/>
          <w:kern w:val="2"/>
          <w:sz w:val="44"/>
          <w:szCs w:val="44"/>
        </w:rPr>
        <w:t>天津市大学生翻译竞赛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eastAsia="方正小标宋简体" w:hAnsi="Times New Roman" w:cs="Times New Roman"/>
          <w:snapToGrid/>
          <w:color w:val="auto"/>
          <w:kern w:val="2"/>
          <w:sz w:val="44"/>
          <w:szCs w:val="44"/>
        </w:rPr>
      </w:pPr>
      <w:r>
        <w:rPr>
          <w:rFonts w:ascii="Times New Roman" w:eastAsia="方正小标宋简体" w:hAnsi="Times New Roman" w:cs="Times New Roman"/>
          <w:snapToGrid/>
          <w:color w:val="auto"/>
          <w:kern w:val="2"/>
          <w:sz w:val="44"/>
          <w:szCs w:val="44"/>
        </w:rPr>
        <w:t>防疫工作预案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根据上级和属地疫情防控要求，结合学校实际，现制定本次《大学生翻译竞赛防疫工作预案》。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黑体" w:hAnsi="Times New Roman" w:cs="Times New Roman"/>
          <w:snapToGrid/>
          <w:color w:val="auto"/>
          <w:kern w:val="32"/>
          <w:sz w:val="32"/>
          <w:szCs w:val="32"/>
        </w:rPr>
        <w:t>一、参赛单位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各普通本科高校、民办高校、独立学院、驻津院校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黑体" w:hAnsi="Times New Roman" w:cs="Times New Roman"/>
          <w:snapToGrid/>
          <w:color w:val="auto"/>
          <w:kern w:val="32"/>
          <w:sz w:val="32"/>
          <w:szCs w:val="32"/>
        </w:rPr>
        <w:t>二、疫情防控措施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按照科学、合理的原则，按照比赛期间的疫情防控要求，严格落实各项防控措施，做好监控，严格履行校外人员进出校园手续，确保师生健康安全。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9"/>
        <w:jc w:val="both"/>
        <w:textAlignment w:val="auto"/>
        <w:rPr>
          <w:rFonts w:ascii="Times New Roman" w:eastAsia="楷体_GB2312" w:hAnsi="Times New Roman" w:cs="Times New Roman"/>
          <w:b/>
          <w:snapToGrid/>
          <w:color w:val="auto"/>
          <w:kern w:val="32"/>
          <w:sz w:val="32"/>
          <w:szCs w:val="32"/>
        </w:rPr>
      </w:pPr>
      <w:r>
        <w:rPr>
          <w:rFonts w:ascii="Times New Roman" w:eastAsia="楷体_GB2312" w:hAnsi="Times New Roman" w:cs="Times New Roman"/>
          <w:b/>
          <w:snapToGrid/>
          <w:color w:val="auto"/>
          <w:kern w:val="32"/>
          <w:sz w:val="32"/>
          <w:szCs w:val="32"/>
        </w:rPr>
        <w:t>（一）校外人员防控措施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．根据疫情防控要求，各高校需提前通知学生填写健康承诺书和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14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天流调表，并要求参加比赛的老师和学生关注健康状况，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 xml:space="preserve">14 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天内不能离津，学生及老师应接种完成新冠疫苗。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．活动当天，各单位带队老师需查验体温、天津健康码绿、通行大数据行程卡、掌握疫苗接种情况，同时收取健康承诺书和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14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天流调表。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．活动期间，参加比赛的老师和同学，需严格遵守学校疫情防控各项要求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，佩戴好口罩进入考场。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9"/>
        <w:jc w:val="both"/>
        <w:textAlignment w:val="auto"/>
        <w:rPr>
          <w:rFonts w:ascii="Times New Roman" w:eastAsia="楷体_GB2312" w:hAnsi="Times New Roman" w:cs="Times New Roman"/>
          <w:b/>
          <w:snapToGrid/>
          <w:color w:val="auto"/>
          <w:kern w:val="32"/>
          <w:sz w:val="32"/>
          <w:szCs w:val="32"/>
        </w:rPr>
      </w:pPr>
      <w:r>
        <w:rPr>
          <w:rFonts w:ascii="Times New Roman" w:eastAsia="楷体_GB2312" w:hAnsi="Times New Roman" w:cs="Times New Roman"/>
          <w:b/>
          <w:snapToGrid/>
          <w:color w:val="auto"/>
          <w:kern w:val="32"/>
          <w:sz w:val="32"/>
          <w:szCs w:val="32"/>
        </w:rPr>
        <w:t>（二）学校各项防控措施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．严格做好校门管理，按照要求严格查验来校人员体温、天津健康码绿码、通行大数据行程卡（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 xml:space="preserve">14 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天不离津）；做好比赛场馆的通风和消杀工作，备足口罩、洗手液、额温枪等防疫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lastRenderedPageBreak/>
        <w:t>物资。</w:t>
      </w:r>
    </w:p>
    <w:p w:rsidR="00BD0CEA" w:rsidRDefault="0029328D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．加强志愿者和校内工作人员培训，活动当天，组织志愿者做好场馆内秩序维护和引导工作。</w:t>
      </w:r>
    </w:p>
    <w:p w:rsidR="00BD0CEA" w:rsidRPr="006E5819" w:rsidRDefault="0029328D" w:rsidP="006E5819">
      <w:pPr>
        <w:widowControl w:val="0"/>
        <w:kinsoku/>
        <w:autoSpaceDE/>
        <w:autoSpaceDN/>
        <w:adjustRightInd/>
        <w:snapToGrid/>
        <w:spacing w:line="560" w:lineRule="exact"/>
        <w:ind w:firstLineChars="177" w:firstLine="566"/>
        <w:jc w:val="both"/>
        <w:textAlignment w:val="auto"/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sectPr w:rsidR="00BD0CEA" w:rsidRPr="006E5819">
          <w:pgSz w:w="11907" w:h="16839"/>
          <w:pgMar w:top="1418" w:right="1418" w:bottom="1418" w:left="1701" w:header="0" w:footer="0" w:gutter="0"/>
          <w:cols w:space="720"/>
          <w:docGrid w:linePitch="286"/>
        </w:sectPr>
      </w:pP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napToGrid/>
          <w:color w:val="auto"/>
          <w:kern w:val="32"/>
          <w:sz w:val="32"/>
          <w:szCs w:val="32"/>
        </w:rPr>
        <w:t>．如遇突发事件，按照学校疫情防控应急预案迅速处置。</w:t>
      </w:r>
    </w:p>
    <w:p w:rsidR="00BD0CEA" w:rsidRDefault="00BD0CEA" w:rsidP="006E5819">
      <w:pPr>
        <w:textAlignment w:val="center"/>
        <w:rPr>
          <w:rFonts w:ascii="Times New Roman" w:eastAsia="仿宋" w:hAnsi="Times New Roman" w:cs="Times New Roman"/>
          <w:color w:val="auto"/>
          <w:spacing w:val="-8"/>
          <w:sz w:val="31"/>
          <w:szCs w:val="31"/>
        </w:rPr>
      </w:pPr>
    </w:p>
    <w:sectPr w:rsidR="00BD0CEA" w:rsidSect="00BD0CE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28D" w:rsidRDefault="0029328D" w:rsidP="006E5819">
      <w:r>
        <w:separator/>
      </w:r>
    </w:p>
  </w:endnote>
  <w:endnote w:type="continuationSeparator" w:id="1">
    <w:p w:rsidR="0029328D" w:rsidRDefault="0029328D" w:rsidP="006E58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K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28D" w:rsidRDefault="0029328D" w:rsidP="006E5819">
      <w:r>
        <w:separator/>
      </w:r>
    </w:p>
  </w:footnote>
  <w:footnote w:type="continuationSeparator" w:id="1">
    <w:p w:rsidR="0029328D" w:rsidRDefault="0029328D" w:rsidP="006E58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5660D"/>
    <w:multiLevelType w:val="multilevel"/>
    <w:tmpl w:val="0855660D"/>
    <w:lvl w:ilvl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jU3MTgwZmM1YTU4ZjA2Njg4NDQ0ZTM1ZDhkMTZjMGIifQ=="/>
  </w:docVars>
  <w:rsids>
    <w:rsidRoot w:val="004C1E88"/>
    <w:rsid w:val="00021378"/>
    <w:rsid w:val="00022269"/>
    <w:rsid w:val="00057B65"/>
    <w:rsid w:val="00092201"/>
    <w:rsid w:val="000C4032"/>
    <w:rsid w:val="000E50F7"/>
    <w:rsid w:val="00123862"/>
    <w:rsid w:val="0016447B"/>
    <w:rsid w:val="001726E1"/>
    <w:rsid w:val="001A7D4B"/>
    <w:rsid w:val="001D1AEB"/>
    <w:rsid w:val="001F4716"/>
    <w:rsid w:val="001F4B07"/>
    <w:rsid w:val="0021326F"/>
    <w:rsid w:val="0021585B"/>
    <w:rsid w:val="002245E1"/>
    <w:rsid w:val="0022556D"/>
    <w:rsid w:val="002515B0"/>
    <w:rsid w:val="00262C5D"/>
    <w:rsid w:val="00283F00"/>
    <w:rsid w:val="00286483"/>
    <w:rsid w:val="0029328D"/>
    <w:rsid w:val="00294DB3"/>
    <w:rsid w:val="002A744C"/>
    <w:rsid w:val="002C15D1"/>
    <w:rsid w:val="00302FA3"/>
    <w:rsid w:val="00322C39"/>
    <w:rsid w:val="00322F38"/>
    <w:rsid w:val="00326DAA"/>
    <w:rsid w:val="003408B1"/>
    <w:rsid w:val="003E253B"/>
    <w:rsid w:val="00402792"/>
    <w:rsid w:val="00434E0E"/>
    <w:rsid w:val="00454DFA"/>
    <w:rsid w:val="00493636"/>
    <w:rsid w:val="004C1E88"/>
    <w:rsid w:val="004E3E70"/>
    <w:rsid w:val="004E67CF"/>
    <w:rsid w:val="004F1E44"/>
    <w:rsid w:val="005074E9"/>
    <w:rsid w:val="0056707E"/>
    <w:rsid w:val="005C4D66"/>
    <w:rsid w:val="005E22A1"/>
    <w:rsid w:val="006010CC"/>
    <w:rsid w:val="00634759"/>
    <w:rsid w:val="00641AE7"/>
    <w:rsid w:val="00655F4E"/>
    <w:rsid w:val="006C5684"/>
    <w:rsid w:val="006D5938"/>
    <w:rsid w:val="006E5819"/>
    <w:rsid w:val="00705789"/>
    <w:rsid w:val="0074156B"/>
    <w:rsid w:val="00763919"/>
    <w:rsid w:val="00784B6F"/>
    <w:rsid w:val="00794C70"/>
    <w:rsid w:val="007A7D56"/>
    <w:rsid w:val="007B2910"/>
    <w:rsid w:val="007D1D16"/>
    <w:rsid w:val="007E5018"/>
    <w:rsid w:val="0081442D"/>
    <w:rsid w:val="00864F1B"/>
    <w:rsid w:val="0087794C"/>
    <w:rsid w:val="0088150D"/>
    <w:rsid w:val="008848DC"/>
    <w:rsid w:val="008A6FBF"/>
    <w:rsid w:val="00925319"/>
    <w:rsid w:val="0093179A"/>
    <w:rsid w:val="00932F86"/>
    <w:rsid w:val="00937CA0"/>
    <w:rsid w:val="00940278"/>
    <w:rsid w:val="009452D1"/>
    <w:rsid w:val="00951D66"/>
    <w:rsid w:val="00957F64"/>
    <w:rsid w:val="0096058A"/>
    <w:rsid w:val="00970AC1"/>
    <w:rsid w:val="00981ADD"/>
    <w:rsid w:val="009B27C0"/>
    <w:rsid w:val="009C26AE"/>
    <w:rsid w:val="009C51B3"/>
    <w:rsid w:val="009D192C"/>
    <w:rsid w:val="00A04F4A"/>
    <w:rsid w:val="00A07014"/>
    <w:rsid w:val="00A2758B"/>
    <w:rsid w:val="00A44ECB"/>
    <w:rsid w:val="00A60801"/>
    <w:rsid w:val="00A649F1"/>
    <w:rsid w:val="00A7438C"/>
    <w:rsid w:val="00A96036"/>
    <w:rsid w:val="00AA3F36"/>
    <w:rsid w:val="00AB263E"/>
    <w:rsid w:val="00AB50EC"/>
    <w:rsid w:val="00AD035F"/>
    <w:rsid w:val="00AD3941"/>
    <w:rsid w:val="00AD4CA5"/>
    <w:rsid w:val="00AF566E"/>
    <w:rsid w:val="00B079E5"/>
    <w:rsid w:val="00B2202C"/>
    <w:rsid w:val="00B462B5"/>
    <w:rsid w:val="00B46455"/>
    <w:rsid w:val="00B52958"/>
    <w:rsid w:val="00B843DD"/>
    <w:rsid w:val="00BB2C5D"/>
    <w:rsid w:val="00BC2387"/>
    <w:rsid w:val="00BD0CEA"/>
    <w:rsid w:val="00BF7E97"/>
    <w:rsid w:val="00C21EF9"/>
    <w:rsid w:val="00C30D40"/>
    <w:rsid w:val="00CA0157"/>
    <w:rsid w:val="00CA1AB9"/>
    <w:rsid w:val="00CA4A8F"/>
    <w:rsid w:val="00CA4BD5"/>
    <w:rsid w:val="00CB3CB2"/>
    <w:rsid w:val="00CC6295"/>
    <w:rsid w:val="00CF283B"/>
    <w:rsid w:val="00CF64FD"/>
    <w:rsid w:val="00D14030"/>
    <w:rsid w:val="00D47701"/>
    <w:rsid w:val="00D60EE0"/>
    <w:rsid w:val="00D769E5"/>
    <w:rsid w:val="00D92AE0"/>
    <w:rsid w:val="00DD3CBA"/>
    <w:rsid w:val="00E1783F"/>
    <w:rsid w:val="00E539BA"/>
    <w:rsid w:val="00E712EA"/>
    <w:rsid w:val="00E81133"/>
    <w:rsid w:val="00E83435"/>
    <w:rsid w:val="00EB386A"/>
    <w:rsid w:val="00EC4BA4"/>
    <w:rsid w:val="00EE338B"/>
    <w:rsid w:val="00EE778B"/>
    <w:rsid w:val="00EF25AF"/>
    <w:rsid w:val="00F375A1"/>
    <w:rsid w:val="00F535B1"/>
    <w:rsid w:val="00F63DF9"/>
    <w:rsid w:val="00FC11AD"/>
    <w:rsid w:val="00FC4DD1"/>
    <w:rsid w:val="00FC57A4"/>
    <w:rsid w:val="00FD6016"/>
    <w:rsid w:val="11DD37F5"/>
    <w:rsid w:val="122D6514"/>
    <w:rsid w:val="202F4EE2"/>
    <w:rsid w:val="235F3B83"/>
    <w:rsid w:val="3B4C228C"/>
    <w:rsid w:val="50A94E98"/>
    <w:rsid w:val="5F5F0CF4"/>
    <w:rsid w:val="77740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CEA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BD0CE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BD0CEA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BD0CE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6">
    <w:name w:val="Table Grid"/>
    <w:basedOn w:val="a1"/>
    <w:qFormat/>
    <w:rsid w:val="00BD0CEA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qFormat/>
    <w:rsid w:val="00BD0CEA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rsid w:val="00BD0CEA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BD0CEA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BD0CEA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8">
    <w:name w:val="List Paragraph"/>
    <w:basedOn w:val="a"/>
    <w:uiPriority w:val="34"/>
    <w:qFormat/>
    <w:rsid w:val="00BD0CE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test.sflep.com" TargetMode="External"/><Relationship Id="rId13" Type="http://schemas.openxmlformats.org/officeDocument/2006/relationships/hyperlink" Target="http://wetest.sflep.com" TargetMode="External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C90C8-8EDB-4677-960A-57C9153AF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356</Words>
  <Characters>2033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33</cp:revision>
  <dcterms:created xsi:type="dcterms:W3CDTF">2022-08-09T04:28:00Z</dcterms:created>
  <dcterms:modified xsi:type="dcterms:W3CDTF">2022-09-01T02:22:00Z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1DAEA040E4F5464782095A6FBF37626D</vt:lpwstr>
  </property>
</Properties>
</file>